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rPr>
          <w:rFonts w:ascii="Times New Roman" w:hAnsi="Times New Roman"/>
          <w:sz w:val="20"/>
        </w:rPr>
      </w:pPr>
      <w:r>
        <w:rPr>
          <w:rFonts w:ascii="Times New Roman" w:hAnsi="Times New Roman"/>
          <w:sz w:val="20"/>
        </w:rPr>
      </w:r>
    </w:p>
    <w:p>
      <w:pPr>
        <w:pStyle w:val="para1"/>
        <w:spacing w:before="4"/>
        <w:rPr>
          <w:rFonts w:ascii="Times New Roman" w:hAnsi="Times New Roman"/>
          <w:sz w:val="21"/>
        </w:rPr>
      </w:pPr>
      <w:r>
        <w:rPr>
          <w:rFonts w:ascii="Times New Roman" w:hAnsi="Times New Roman"/>
          <w:sz w:val="21"/>
        </w:rPr>
      </w:r>
    </w:p>
    <w:p>
      <w:pPr>
        <w:ind w:right="104"/>
        <w:spacing w:before="102"/>
        <w:jc w:val="right"/>
        <w:rPr>
          <w:rFonts w:ascii="Book Antiqua Italic" w:hAnsi="Book Antiqua Italic"/>
          <w:i/>
          <w:sz w:val="20"/>
        </w:rPr>
      </w:pPr>
      <w:r>
        <w:rPr>
          <w:rFonts w:ascii="Book Antiqua Italic" w:hAnsi="Book Antiqua Italic"/>
          <w:i/>
          <w:sz w:val="20"/>
        </w:rPr>
        <w:t>4</w:t>
      </w:r>
      <w:r>
        <w:rPr>
          <w:rFonts w:ascii="Book Antiqua Italic" w:hAnsi="Book Antiqua Italic"/>
          <w:i/>
          <w:sz w:val="13"/>
          <w:position w:val="3"/>
        </w:rPr>
        <w:t xml:space="preserve">th  </w:t>
      </w:r>
      <w:r>
        <w:rPr>
          <w:rFonts w:ascii="Book Antiqua Italic" w:hAnsi="Book Antiqua Italic"/>
          <w:i/>
          <w:sz w:val="20"/>
        </w:rPr>
        <w:t>Sunday of</w:t>
      </w:r>
      <w:r>
        <w:rPr>
          <w:rFonts w:ascii="Book Antiqua Italic" w:hAnsi="Book Antiqua Italic"/>
          <w:i/>
          <w:spacing w:val="-18"/>
          <w:sz w:val="20"/>
        </w:rPr>
        <w:t xml:space="preserve"> </w:t>
      </w:r>
      <w:r>
        <w:rPr>
          <w:rFonts w:ascii="Book Antiqua Italic" w:hAnsi="Book Antiqua Italic"/>
          <w:i/>
          <w:sz w:val="20"/>
        </w:rPr>
        <w:t>Advent</w:t>
      </w:r>
      <w:r>
        <w:rPr>
          <w:rFonts w:ascii="Book Antiqua Italic" w:hAnsi="Book Antiqua Italic"/>
          <w:i/>
          <w:sz w:val="20"/>
        </w:rPr>
      </w:r>
    </w:p>
    <w:p>
      <w:pPr>
        <w:pStyle w:val="para1"/>
        <w:ind w:right="103"/>
        <w:spacing/>
        <w:jc w:val="right"/>
      </w:pPr>
      <w:r>
        <w:t>Rome, 20 December</w:t>
      </w:r>
      <w:r>
        <w:rPr>
          <w:spacing w:val="-3"/>
        </w:rPr>
        <w:t xml:space="preserve"> </w:t>
      </w:r>
      <w:r>
        <w:t>2020</w:t>
      </w:r>
    </w:p>
    <w:p>
      <w:pPr>
        <w:pStyle w:val="para1"/>
        <w:rPr>
          <w:sz w:val="28"/>
        </w:rPr>
      </w:pPr>
      <w:r>
        <w:rPr>
          <w:sz w:val="28"/>
        </w:rPr>
      </w:r>
    </w:p>
    <w:p>
      <w:pPr>
        <w:ind w:right="103"/>
        <w:spacing w:before="241"/>
        <w:jc w:val="right"/>
        <w:rPr>
          <w:rFonts w:ascii="Book Antiqua Italic" w:hAnsi="Book Antiqua Italic"/>
          <w:i/>
          <w:sz w:val="20"/>
        </w:rPr>
      </w:pPr>
      <w:r>
        <w:rPr>
          <w:rFonts w:ascii="Book Antiqua Italic" w:hAnsi="Book Antiqua Italic"/>
          <w:i/>
          <w:sz w:val="20"/>
        </w:rPr>
        <w:t>Prot. 50/20/614 Letters to the</w:t>
      </w:r>
      <w:r>
        <w:rPr>
          <w:rFonts w:ascii="Book Antiqua Italic" w:hAnsi="Book Antiqua Italic"/>
          <w:i/>
          <w:spacing w:val="-1"/>
          <w:sz w:val="20"/>
        </w:rPr>
        <w:t xml:space="preserve"> </w:t>
      </w:r>
      <w:r>
        <w:rPr>
          <w:rFonts w:ascii="Book Antiqua Italic" w:hAnsi="Book Antiqua Italic"/>
          <w:i/>
          <w:sz w:val="20"/>
        </w:rPr>
        <w:t>Order</w:t>
      </w:r>
    </w:p>
    <w:p>
      <w:pPr>
        <w:pStyle w:val="para1"/>
        <w:rPr>
          <w:rFonts w:ascii="Book Antiqua Italic" w:hAnsi="Book Antiqua Italic"/>
          <w:i/>
        </w:rPr>
      </w:pPr>
      <w:r>
        <w:rPr>
          <w:rFonts w:ascii="Book Antiqua Italic" w:hAnsi="Book Antiqua Italic"/>
          <w:i/>
        </w:rPr>
      </w:r>
    </w:p>
    <w:p>
      <w:pPr>
        <w:pStyle w:val="para1"/>
        <w:spacing w:before="2"/>
        <w:rPr>
          <w:rFonts w:ascii="Book Antiqua Italic" w:hAnsi="Book Antiqua Italic"/>
          <w:i/>
        </w:rPr>
      </w:pPr>
      <w:r>
        <w:rPr>
          <w:rFonts w:ascii="Book Antiqua Italic" w:hAnsi="Book Antiqua Italic"/>
          <w:i/>
        </w:rPr>
      </w:r>
    </w:p>
    <w:p>
      <w:pPr>
        <w:ind w:left="1610" w:right="1594" w:firstLine="483"/>
        <w:rPr>
          <w:rFonts w:ascii="Book Antiqua Italic" w:hAnsi="Book Antiqua Italic"/>
          <w:i/>
          <w:sz w:val="24"/>
        </w:rPr>
      </w:pPr>
      <w:r>
        <w:rPr>
          <w:rFonts w:ascii="Book Antiqua Italic" w:hAnsi="Book Antiqua Italic"/>
          <w:i/>
          <w:sz w:val="24"/>
        </w:rPr>
        <w:t>“What was from the beginning, what we have heard, what we have seen with our eyes… and touched with our</w:t>
      </w:r>
      <w:r>
        <w:rPr>
          <w:rFonts w:ascii="Book Antiqua Italic" w:hAnsi="Book Antiqua Italic"/>
          <w:i/>
          <w:spacing w:val="-7"/>
          <w:sz w:val="24"/>
        </w:rPr>
        <w:t xml:space="preserve"> </w:t>
      </w:r>
      <w:r>
        <w:rPr>
          <w:rFonts w:ascii="Book Antiqua Italic" w:hAnsi="Book Antiqua Italic"/>
          <w:i/>
          <w:sz w:val="24"/>
        </w:rPr>
        <w:t>hand</w:t>
      </w:r>
    </w:p>
    <w:p>
      <w:pPr>
        <w:ind w:left="2155" w:right="2142"/>
        <w:spacing w:line="287" w:lineRule="exact"/>
        <w:jc w:val="center"/>
        <w:rPr>
          <w:rFonts w:ascii="Book Antiqua Italic" w:hAnsi="Book Antiqua Italic"/>
          <w:i/>
          <w:sz w:val="24"/>
        </w:rPr>
      </w:pPr>
      <w:r>
        <w:rPr>
          <w:rFonts w:ascii="Book Antiqua Italic" w:hAnsi="Book Antiqua Italic"/>
          <w:i/>
          <w:sz w:val="24"/>
        </w:rPr>
        <w:t>concerns the Word of life…made visible;</w:t>
      </w:r>
    </w:p>
    <w:p>
      <w:pPr>
        <w:ind w:left="2155" w:right="2142"/>
        <w:spacing w:before="4"/>
        <w:jc w:val="center"/>
        <w:rPr>
          <w:rFonts w:ascii="Book Antiqua Italic" w:hAnsi="Book Antiqua Italic"/>
          <w:i/>
          <w:sz w:val="24"/>
        </w:rPr>
      </w:pPr>
      <w:r>
        <w:rPr>
          <w:rFonts w:ascii="Book Antiqua Italic" w:hAnsi="Book Antiqua Italic"/>
          <w:i/>
          <w:sz w:val="24"/>
        </w:rPr>
        <w:t>Him we preach…so that our joy may be complete.”</w:t>
      </w:r>
    </w:p>
    <w:p>
      <w:pPr>
        <w:ind w:left="2155" w:right="2141"/>
        <w:spacing w:before="237"/>
        <w:jc w:val="center"/>
        <w:rPr>
          <w:sz w:val="20"/>
        </w:rPr>
      </w:pPr>
      <w:r>
        <w:rPr>
          <w:sz w:val="20"/>
        </w:rPr>
        <w:t>I John 1:1,3-4</w:t>
      </w:r>
    </w:p>
    <w:p>
      <w:pPr>
        <w:pStyle w:val="para1"/>
        <w:spacing w:before="1"/>
        <w:rPr>
          <w:sz w:val="16"/>
        </w:rPr>
      </w:pPr>
      <w:r>
        <w:rPr>
          <w:sz w:val="16"/>
        </w:rPr>
      </w:r>
    </w:p>
    <w:p>
      <w:pPr>
        <w:ind w:left="119"/>
        <w:spacing w:before="100"/>
        <w:jc w:val="both"/>
        <w:rPr>
          <w:sz w:val="24"/>
        </w:rPr>
      </w:pPr>
      <w:r>
        <w:rPr>
          <w:rFonts w:ascii="Book Antiqua Bold" w:hAnsi="Book Antiqua Bold"/>
          <w:b/>
          <w:sz w:val="26"/>
        </w:rPr>
        <w:t>Dear Brothers and Sisters</w:t>
      </w:r>
      <w:r>
        <w:rPr>
          <w:sz w:val="24"/>
        </w:rPr>
        <w:t>,</w:t>
      </w:r>
      <w:r>
        <w:rPr>
          <w:sz w:val="24"/>
        </w:rPr>
      </w:r>
    </w:p>
    <w:p>
      <w:pPr>
        <w:pStyle w:val="para1"/>
        <w:spacing w:before="8"/>
        <w:rPr>
          <w:sz w:val="23"/>
        </w:rPr>
      </w:pPr>
      <w:r>
        <w:rPr>
          <w:sz w:val="23"/>
        </w:rPr>
      </w:r>
    </w:p>
    <w:p>
      <w:pPr>
        <w:pStyle w:val="para1"/>
        <w:ind w:left="119" w:right="103"/>
        <w:spacing/>
        <w:jc w:val="both"/>
      </w:pPr>
      <w:r>
        <w:t xml:space="preserve">Christmas,  whether  in  a  time  of  pandemic  or  prosperity,  is  a celebration of the inscrutable nearness of God who </w:t>
      </w:r>
      <w:r>
        <w:rPr>
          <w:b/>
        </w:rPr>
        <w:t xml:space="preserve">dwells </w:t>
      </w:r>
      <w:r>
        <w:rPr>
          <w:i/>
        </w:rPr>
        <w:t xml:space="preserve">within </w:t>
      </w:r>
      <w:r>
        <w:t xml:space="preserve">and </w:t>
      </w:r>
      <w:r>
        <w:rPr>
          <w:i/>
        </w:rPr>
        <w:t xml:space="preserve">among </w:t>
      </w:r>
      <w:r>
        <w:t xml:space="preserve">us; a thanksgiving to our generous God who gives Himself as </w:t>
      </w:r>
      <w:r>
        <w:rPr>
          <w:i/>
        </w:rPr>
        <w:t>gift</w:t>
      </w:r>
      <w:r>
        <w:t>.</w:t>
      </w:r>
    </w:p>
    <w:p>
      <w:pPr>
        <w:pStyle w:val="para1"/>
      </w:pPr>
      <w:r/>
    </w:p>
    <w:p>
      <w:pPr>
        <w:pStyle w:val="para1"/>
        <w:ind w:left="119" w:right="103"/>
        <w:spacing/>
        <w:jc w:val="both"/>
      </w:pPr>
      <w:r>
        <w:t>This year of the Lord 2020 is truly unexpected, unprecedented, unforgettable.Most of us celebrated the Easter Triduum, confined within locked doors; our hearts filled with anxiety about an uncertain future. But then, we turned our thoughts and set the eyes of our faith towards our Risen Lord who enters through locked doors, greets us with his peace and dares us not to be afraid.</w:t>
      </w:r>
    </w:p>
    <w:p>
      <w:pPr>
        <w:pStyle w:val="para1"/>
        <w:spacing w:before="1"/>
      </w:pPr>
      <w:r/>
    </w:p>
    <w:p>
      <w:pPr>
        <w:pStyle w:val="para1"/>
        <w:ind w:left="119" w:right="103"/>
        <w:spacing w:before="1"/>
        <w:jc w:val="both"/>
        <w:rPr>
          <w:kern w:val="1"/>
          <w:lang w:val="en-us" w:bidi="ar-sa"/>
        </w:rPr>
      </w:pPr>
      <w:r>
        <w:t xml:space="preserve">Now we celebrate Christmas, still struggling against this virus, </w:t>
      </w:r>
      <w:r>
        <w:rPr>
          <w:kern w:val="1"/>
          <w:lang w:val="en-us" w:bidi="ar-sa"/>
        </w:rPr>
        <w:t>protecting ourselves</w:t>
      </w:r>
    </w:p>
    <w:p>
      <w:pPr>
        <w:pStyle w:val="para1"/>
        <w:ind w:left="119" w:right="103"/>
        <w:spacing w:before="1"/>
        <w:jc w:val="both"/>
      </w:pPr>
      <w:r>
        <w:t xml:space="preserve">and our loved ones by keeping charitable </w:t>
      </w:r>
      <w:r>
        <w:rPr>
          <w:i/>
        </w:rPr>
        <w:t xml:space="preserve">distance </w:t>
      </w:r>
      <w:r>
        <w:t xml:space="preserve">from one another. Our song of </w:t>
      </w:r>
      <w:r>
        <w:rPr>
          <w:rFonts w:ascii="Book Antiqua Italic" w:hAnsi="Book Antiqua Italic"/>
          <w:i/>
        </w:rPr>
        <w:t xml:space="preserve">Venite adoremus </w:t>
      </w:r>
      <w:r>
        <w:t xml:space="preserve">is muffled by masks and face shields. St. Paul exhorts us to behold with “unveiled faces” </w:t>
      </w:r>
      <w:r>
        <w:rPr>
          <w:sz w:val="20"/>
        </w:rPr>
        <w:t xml:space="preserve">(2 Corinthians 3:18) </w:t>
      </w:r>
      <w:r>
        <w:t xml:space="preserve">the glory of God. Yet this year, we adore the beauty of the newborn King with covered faces. While our celebrations may be sparse and simple, we take hope and consolation in commemorating the birth of   the </w:t>
      </w:r>
      <w:r>
        <w:rPr>
          <w:rFonts w:ascii="Book Antiqua Italic" w:hAnsi="Book Antiqua Italic"/>
          <w:i/>
        </w:rPr>
        <w:t>Emmanuel</w:t>
      </w:r>
      <w:r>
        <w:t>, the God who is “</w:t>
      </w:r>
      <w:r>
        <w:rPr>
          <w:rFonts w:ascii="Book Antiqua Italic" w:hAnsi="Book Antiqua Italic"/>
          <w:i/>
        </w:rPr>
        <w:t xml:space="preserve">closer </w:t>
      </w:r>
      <w:r>
        <w:t xml:space="preserve">to us than we are to ourselves” </w:t>
      </w:r>
      <w:r>
        <w:rPr>
          <w:sz w:val="20"/>
        </w:rPr>
        <w:t>(St. Augustine, Confessions III, 6,</w:t>
      </w:r>
      <w:r>
        <w:rPr>
          <w:spacing w:val="-13"/>
          <w:sz w:val="20"/>
        </w:rPr>
        <w:t xml:space="preserve"> </w:t>
      </w:r>
      <w:r>
        <w:rPr>
          <w:sz w:val="20"/>
        </w:rPr>
        <w:t>11)</w:t>
      </w:r>
      <w:r>
        <w:t>.</w:t>
      </w:r>
    </w:p>
    <w:p>
      <w:pPr>
        <w:pStyle w:val="para1"/>
        <w:spacing w:before="10"/>
        <w:rPr>
          <w:sz w:val="23"/>
        </w:rPr>
      </w:pPr>
      <w:r>
        <w:rPr>
          <w:sz w:val="23"/>
        </w:rPr>
      </w:r>
    </w:p>
    <w:p>
      <w:pPr>
        <w:pStyle w:val="para1"/>
        <w:ind w:left="119" w:right="103"/>
        <w:spacing/>
        <w:jc w:val="both"/>
      </w:pPr>
      <w:r>
        <w:t>Our fondest memories of Christmas are from our childhood, when Christmas trees seemed to tower over us, when a few pieces of candy seemed like an abundance of sweet things in our little hands. When we grew older, we realized that Christmas is not about feasting on delicious food,  but sharing food that feeds the hunger of our bodies and satisfies the  hunger  of  our souls for fellowship and friendship; that Christmas is not about exchanging material gifts, but about the gift of presence, of time, of conversations, of simply  being  together  as  our  brothers  and  sisters, with family and</w:t>
      </w:r>
      <w:r>
        <w:rPr>
          <w:spacing w:val="-2"/>
        </w:rPr>
        <w:t xml:space="preserve"> </w:t>
      </w:r>
      <w:r>
        <w:t>friends.</w:t>
      </w:r>
    </w:p>
    <w:p>
      <w:pPr>
        <w:pStyle w:val="para1"/>
        <w:ind w:left="119" w:right="103"/>
        <w:spacing/>
        <w:jc w:val="both"/>
      </w:pPr>
      <w:r/>
    </w:p>
    <w:p>
      <w:pPr>
        <w:pStyle w:val="para1"/>
        <w:ind w:left="119" w:right="103"/>
        <w:spacing w:before="100"/>
        <w:jc w:val="both"/>
        <w:rPr>
          <w:rFonts w:ascii="Book Antiqua Italic" w:hAnsi="Book Antiqua Italic"/>
          <w:i/>
        </w:rPr>
      </w:pPr>
      <w:r>
        <w:t xml:space="preserve">However, the question lingers: </w:t>
      </w:r>
      <w:r>
        <w:rPr>
          <w:rFonts w:ascii="Book Antiqua Italic" w:hAnsi="Book Antiqua Italic"/>
          <w:i/>
        </w:rPr>
        <w:t xml:space="preserve">How can there be Christmas Joy in a time of </w:t>
      </w:r>
      <w:r>
        <w:rPr>
          <w:rFonts w:ascii="Book Antiqua Italic" w:hAnsi="Book Antiqua Italic"/>
          <w:i/>
          <w:spacing w:val="-20"/>
        </w:rPr>
        <w:t xml:space="preserve">pandemic? </w:t>
      </w:r>
      <w:r>
        <w:rPr>
          <w:rFonts w:ascii="Book Antiqua Italic" w:hAnsi="Book Antiqua Italic"/>
          <w:spacing w:val="-21"/>
        </w:rPr>
        <w:t xml:space="preserve"> In many </w:t>
      </w:r>
      <w:r>
        <w:t xml:space="preserve"> homes and communities, including some of our own convents,  we have seats and spaces now empty, reminding us of loved ones we have lost this year. There would be no Christmas parties because money has been sparse due to loss of jobs and economic contractions. Because of travel and movement restrictions, the elderly would sorely miss the visits and embrace of their loved ones. Protective masks would hide the brilliant smiles of people singing carols, like “lights hidden under a bushel</w:t>
      </w:r>
      <w:r>
        <w:rPr>
          <w:spacing w:val="24"/>
        </w:rPr>
        <w:t xml:space="preserve"> </w:t>
      </w:r>
      <w:r>
        <w:t xml:space="preserve">basket” </w:t>
      </w:r>
      <w:r>
        <w:rPr>
          <w:sz w:val="20"/>
        </w:rPr>
        <w:t xml:space="preserve">(Matt. 5:15) </w:t>
      </w:r>
      <w:r>
        <w:t>which</w:t>
      </w:r>
      <w:r>
        <w:rPr>
          <w:spacing w:val="3"/>
        </w:rPr>
        <w:t xml:space="preserve"> </w:t>
      </w:r>
      <w:r>
        <w:t>could</w:t>
      </w:r>
      <w:r>
        <w:rPr>
          <w:spacing w:val="4"/>
        </w:rPr>
        <w:t xml:space="preserve"> </w:t>
      </w:r>
      <w:r>
        <w:t xml:space="preserve">not fully illuminate these dark December nights. </w:t>
      </w:r>
      <w:r>
        <w:rPr>
          <w:rFonts w:ascii="Book Antiqua Italic" w:hAnsi="Book Antiqua Italic"/>
          <w:i/>
        </w:rPr>
        <w:t>How can there be Christmas Joy in a time of</w:t>
      </w:r>
      <w:r>
        <w:rPr>
          <w:rFonts w:ascii="Book Antiqua Italic" w:hAnsi="Book Antiqua Italic"/>
          <w:i/>
          <w:spacing w:val="-2"/>
        </w:rPr>
        <w:t xml:space="preserve"> </w:t>
      </w:r>
      <w:r>
        <w:rPr>
          <w:rFonts w:ascii="Book Antiqua Italic" w:hAnsi="Book Antiqua Italic"/>
          <w:i/>
        </w:rPr>
        <w:t>pandemic?</w:t>
      </w:r>
      <w:r>
        <w:rPr>
          <w:rFonts w:ascii="Book Antiqua Italic" w:hAnsi="Book Antiqua Italic"/>
          <w:i/>
        </w:rPr>
      </w:r>
    </w:p>
    <w:p>
      <w:pPr>
        <w:pStyle w:val="para1"/>
        <w:spacing w:before="8"/>
        <w:rPr>
          <w:rFonts w:ascii="Book Antiqua Italic" w:hAnsi="Book Antiqua Italic"/>
          <w:i/>
          <w:sz w:val="23"/>
        </w:rPr>
      </w:pPr>
      <w:r>
        <w:rPr>
          <w:rFonts w:ascii="Book Antiqua Italic" w:hAnsi="Book Antiqua Italic"/>
          <w:i/>
          <w:sz w:val="23"/>
        </w:rPr>
      </w:r>
    </w:p>
    <w:p>
      <w:pPr>
        <w:pStyle w:val="para1"/>
        <w:spacing w:before="8"/>
        <w:rPr>
          <w:rFonts w:ascii="Book Antiqua Italic" w:hAnsi="Book Antiqua Italic"/>
          <w:i/>
          <w:sz w:val="23"/>
        </w:rPr>
      </w:pPr>
      <w:r>
        <w:rPr>
          <w:rFonts w:ascii="Book Antiqua Italic" w:hAnsi="Book Antiqua Italic"/>
          <w:i/>
          <w:sz w:val="23"/>
        </w:rPr>
      </w:r>
    </w:p>
    <w:p>
      <w:pPr>
        <w:pStyle w:val="para1"/>
        <w:spacing w:before="8"/>
        <w:rPr>
          <w:rFonts w:ascii="Book Antiqua Italic" w:hAnsi="Book Antiqua Italic"/>
          <w:i/>
          <w:sz w:val="23"/>
        </w:rPr>
      </w:pPr>
      <w:r>
        <w:rPr>
          <w:rFonts w:ascii="Book Antiqua Italic" w:hAnsi="Book Antiqua Italic"/>
          <w:i/>
          <w:sz w:val="23"/>
        </w:rPr>
      </w:r>
    </w:p>
    <w:p>
      <w:pPr>
        <w:pStyle w:val="para1"/>
        <w:spacing w:before="8"/>
        <w:rPr>
          <w:rFonts w:ascii="Book Antiqua Italic" w:hAnsi="Book Antiqua Italic"/>
          <w:i/>
          <w:sz w:val="23"/>
        </w:rPr>
      </w:pPr>
      <w:r>
        <w:rPr>
          <w:rFonts w:ascii="Book Antiqua Italic" w:hAnsi="Book Antiqua Italic"/>
          <w:i/>
          <w:sz w:val="23"/>
        </w:rPr>
      </w:r>
    </w:p>
    <w:p>
      <w:pPr>
        <w:ind w:left="119" w:right="103"/>
        <w:spacing/>
        <w:jc w:val="both"/>
        <w:rPr>
          <w:sz w:val="24"/>
        </w:rPr>
      </w:pPr>
      <w:r>
        <w:rPr>
          <w:sz w:val="24"/>
        </w:rPr>
        <w:t>Our</w:t>
      </w:r>
      <w:r>
        <w:rPr>
          <w:spacing w:val="-7"/>
          <w:sz w:val="24"/>
        </w:rPr>
        <w:t xml:space="preserve"> </w:t>
      </w:r>
      <w:r>
        <w:rPr>
          <w:sz w:val="24"/>
        </w:rPr>
        <w:t>joy</w:t>
      </w:r>
      <w:r>
        <w:rPr>
          <w:spacing w:val="-6"/>
          <w:sz w:val="24"/>
        </w:rPr>
        <w:t xml:space="preserve"> </w:t>
      </w:r>
      <w:r>
        <w:rPr>
          <w:sz w:val="24"/>
        </w:rPr>
        <w:t>would</w:t>
      </w:r>
      <w:r>
        <w:rPr>
          <w:spacing w:val="-6"/>
          <w:sz w:val="24"/>
        </w:rPr>
        <w:t xml:space="preserve"> </w:t>
      </w:r>
      <w:r>
        <w:rPr>
          <w:sz w:val="24"/>
        </w:rPr>
        <w:t>be</w:t>
      </w:r>
      <w:r>
        <w:rPr>
          <w:spacing w:val="-6"/>
          <w:sz w:val="24"/>
        </w:rPr>
        <w:t xml:space="preserve"> </w:t>
      </w:r>
      <w:r>
        <w:rPr>
          <w:sz w:val="24"/>
        </w:rPr>
        <w:t>full,</w:t>
      </w:r>
      <w:r>
        <w:rPr>
          <w:spacing w:val="-6"/>
          <w:sz w:val="24"/>
        </w:rPr>
        <w:t xml:space="preserve"> </w:t>
      </w:r>
      <w:r>
        <w:rPr>
          <w:sz w:val="24"/>
        </w:rPr>
        <w:t>as</w:t>
      </w:r>
      <w:r>
        <w:rPr>
          <w:spacing w:val="-7"/>
          <w:sz w:val="24"/>
        </w:rPr>
        <w:t xml:space="preserve"> </w:t>
      </w:r>
      <w:r>
        <w:rPr>
          <w:sz w:val="24"/>
        </w:rPr>
        <w:t>the</w:t>
      </w:r>
      <w:r>
        <w:rPr>
          <w:spacing w:val="-6"/>
          <w:sz w:val="24"/>
        </w:rPr>
        <w:t xml:space="preserve"> </w:t>
      </w:r>
      <w:r>
        <w:rPr>
          <w:sz w:val="24"/>
        </w:rPr>
        <w:t>beloved</w:t>
      </w:r>
      <w:r>
        <w:rPr>
          <w:spacing w:val="-6"/>
          <w:sz w:val="24"/>
        </w:rPr>
        <w:t xml:space="preserve"> </w:t>
      </w:r>
      <w:r>
        <w:rPr>
          <w:sz w:val="24"/>
        </w:rPr>
        <w:t>disciple</w:t>
      </w:r>
      <w:r>
        <w:rPr>
          <w:spacing w:val="-6"/>
          <w:sz w:val="24"/>
        </w:rPr>
        <w:t xml:space="preserve"> </w:t>
      </w:r>
      <w:r>
        <w:rPr>
          <w:sz w:val="24"/>
        </w:rPr>
        <w:t>assures,</w:t>
      </w:r>
      <w:r>
        <w:rPr>
          <w:spacing w:val="-6"/>
          <w:sz w:val="24"/>
        </w:rPr>
        <w:t xml:space="preserve"> </w:t>
      </w:r>
      <w:r>
        <w:rPr>
          <w:sz w:val="24"/>
        </w:rPr>
        <w:t>if</w:t>
      </w:r>
      <w:r>
        <w:rPr>
          <w:spacing w:val="-6"/>
          <w:sz w:val="24"/>
        </w:rPr>
        <w:t xml:space="preserve"> </w:t>
      </w:r>
      <w:r>
        <w:rPr>
          <w:sz w:val="24"/>
        </w:rPr>
        <w:t>we</w:t>
      </w:r>
      <w:r>
        <w:rPr>
          <w:spacing w:val="-7"/>
          <w:sz w:val="24"/>
        </w:rPr>
        <w:t xml:space="preserve"> preach </w:t>
      </w:r>
      <w:r>
        <w:rPr>
          <w:i/>
          <w:iCs/>
          <w:spacing w:val="-6"/>
          <w:sz w:val="24"/>
        </w:rPr>
        <w:t>what</w:t>
      </w:r>
      <w:r>
        <w:rPr>
          <w:rFonts w:ascii="Book Antiqua Italic" w:hAnsi="Book Antiqua Italic"/>
          <w:i/>
          <w:iCs/>
          <w:spacing w:val="-7"/>
          <w:sz w:val="24"/>
        </w:rPr>
        <w:t xml:space="preserve"> </w:t>
      </w:r>
      <w:r>
        <w:rPr>
          <w:rFonts w:ascii="Book Antiqua Italic" w:hAnsi="Book Antiqua Italic"/>
          <w:i/>
          <w:sz w:val="24"/>
        </w:rPr>
        <w:t xml:space="preserve">we have heard, what we have seen with our eyes… and touched with our hand, the Word of life…made visible </w:t>
      </w:r>
      <w:r>
        <w:rPr>
          <w:sz w:val="20"/>
        </w:rPr>
        <w:t>(I John</w:t>
      </w:r>
      <w:r>
        <w:rPr>
          <w:spacing w:val="-6"/>
          <w:sz w:val="20"/>
        </w:rPr>
        <w:t xml:space="preserve"> </w:t>
      </w:r>
      <w:r>
        <w:rPr>
          <w:sz w:val="20"/>
        </w:rPr>
        <w:t>1:1,3-4)</w:t>
      </w:r>
      <w:r>
        <w:rPr>
          <w:sz w:val="24"/>
        </w:rPr>
        <w:t>.</w:t>
      </w:r>
      <w:r>
        <w:rPr>
          <w:sz w:val="24"/>
        </w:rPr>
      </w:r>
    </w:p>
    <w:p>
      <w:pPr>
        <w:pStyle w:val="para1"/>
        <w:spacing w:before="4"/>
      </w:pPr>
      <w:r/>
    </w:p>
    <w:p>
      <w:pPr>
        <w:ind w:left="119" w:right="103"/>
        <w:spacing w:before="1"/>
        <w:jc w:val="both"/>
        <w:rPr>
          <w:sz w:val="24"/>
        </w:rPr>
      </w:pPr>
      <w:r>
        <w:rPr>
          <w:sz w:val="24"/>
        </w:rPr>
        <w:t>This is eloquently depicted by the beautiful painting of Siste</w:t>
      </w:r>
      <w:r>
        <w:rPr>
          <w:sz w:val="24"/>
          <w:szCs w:val="24"/>
        </w:rPr>
        <w:t xml:space="preserve">r </w:t>
      </w:r>
      <w:r>
        <w:rPr>
          <w:kern w:val="1"/>
          <w:sz w:val="24"/>
          <w:szCs w:val="24"/>
          <w:lang w:val="en-us" w:bidi="ar-sa"/>
        </w:rPr>
        <w:t xml:space="preserve">Orsola Maddalena </w:t>
      </w:r>
      <w:r>
        <w:rPr>
          <w:sz w:val="24"/>
          <w:szCs w:val="24"/>
        </w:rPr>
        <w:t xml:space="preserve">Caccia </w:t>
      </w:r>
      <w:r>
        <w:rPr>
          <w:sz w:val="24"/>
        </w:rPr>
        <w:t xml:space="preserve">– of </w:t>
      </w:r>
      <w:r>
        <w:rPr>
          <w:rFonts w:ascii="Book Antiqua Bold" w:hAnsi="Book Antiqua Bold"/>
          <w:b/>
          <w:sz w:val="24"/>
        </w:rPr>
        <w:t xml:space="preserve">the Blessed Mother allowing Saint Dominic to see and touch the baby Jesus, like a proud mother letting a dear friend hold her precious newborn. </w:t>
      </w:r>
      <w:r>
        <w:rPr>
          <w:sz w:val="24"/>
        </w:rPr>
        <w:t xml:space="preserve">This is Dominic’s beatitude, the joy of preaching the One he has </w:t>
      </w:r>
      <w:r>
        <w:rPr>
          <w:rFonts w:ascii="Book Antiqua Italic" w:hAnsi="Book Antiqua Italic"/>
          <w:i/>
          <w:sz w:val="24"/>
        </w:rPr>
        <w:t>heard</w:t>
      </w:r>
      <w:r>
        <w:rPr>
          <w:sz w:val="24"/>
        </w:rPr>
        <w:t xml:space="preserve">, </w:t>
      </w:r>
      <w:r>
        <w:rPr>
          <w:rFonts w:ascii="Book Antiqua Italic" w:hAnsi="Book Antiqua Italic"/>
          <w:i/>
          <w:sz w:val="24"/>
        </w:rPr>
        <w:t>seen</w:t>
      </w:r>
      <w:r>
        <w:rPr>
          <w:sz w:val="24"/>
        </w:rPr>
        <w:t xml:space="preserve">, and </w:t>
      </w:r>
      <w:r>
        <w:rPr>
          <w:rFonts w:ascii="Book Antiqua Italic" w:hAnsi="Book Antiqua Italic"/>
          <w:i/>
          <w:sz w:val="24"/>
        </w:rPr>
        <w:t>touched</w:t>
      </w:r>
      <w:r>
        <w:rPr>
          <w:sz w:val="24"/>
        </w:rPr>
        <w:t>, the Word</w:t>
      </w:r>
      <w:r>
        <w:rPr>
          <w:spacing w:val="55"/>
          <w:sz w:val="24"/>
        </w:rPr>
        <w:t xml:space="preserve"> </w:t>
      </w:r>
      <w:r>
        <w:rPr>
          <w:sz w:val="24"/>
        </w:rPr>
        <w:t>Incarnate.</w:t>
      </w:r>
    </w:p>
    <w:p>
      <w:pPr>
        <w:pStyle w:val="para1"/>
        <w:spacing w:before="8"/>
        <w:rPr>
          <w:sz w:val="23"/>
        </w:rPr>
      </w:pPr>
      <w:r>
        <w:rPr>
          <w:sz w:val="23"/>
        </w:rPr>
      </w:r>
    </w:p>
    <w:p>
      <w:pPr>
        <w:pStyle w:val="para1"/>
        <w:ind w:left="119" w:right="103"/>
        <w:spacing/>
        <w:jc w:val="both"/>
      </w:pPr>
      <w:r>
        <w:t>This Christmas, as we embark on our celebration of the centenary of the</w:t>
      </w:r>
      <w:r>
        <w:rPr>
          <w:kern w:val="1"/>
          <w:lang w:val="en-us" w:bidi="ar-sa"/>
        </w:rPr>
        <w:t xml:space="preserve"> Dies Natalis </w:t>
      </w:r>
      <w:r>
        <w:t xml:space="preserve">of St. Dominic, we ask ourselves: how have we </w:t>
      </w:r>
      <w:r>
        <w:rPr>
          <w:rFonts w:ascii="Book Antiqua Italic" w:hAnsi="Book Antiqua Italic"/>
          <w:i/>
        </w:rPr>
        <w:t>heard</w:t>
      </w:r>
      <w:r>
        <w:t xml:space="preserve">, </w:t>
      </w:r>
      <w:r>
        <w:rPr>
          <w:rFonts w:ascii="Book Antiqua Italic" w:hAnsi="Book Antiqua Italic"/>
          <w:i/>
        </w:rPr>
        <w:t>seen</w:t>
      </w:r>
      <w:r>
        <w:t xml:space="preserve">, and </w:t>
      </w:r>
      <w:r>
        <w:rPr>
          <w:rFonts w:ascii="Book Antiqua Italic" w:hAnsi="Book Antiqua Italic"/>
          <w:i/>
        </w:rPr>
        <w:t xml:space="preserve">touched </w:t>
      </w:r>
      <w:r>
        <w:t>the Word this year? In many places,  the  incessant  sound  of  sirens became a remainder of the pandemic. But it also meant that health workers continue to help the</w:t>
      </w:r>
      <w:r>
        <w:rPr>
          <w:spacing w:val="-3"/>
        </w:rPr>
        <w:t xml:space="preserve"> </w:t>
      </w:r>
      <w:r>
        <w:t>sick.</w:t>
      </w:r>
    </w:p>
    <w:p>
      <w:pPr>
        <w:pStyle w:val="para1"/>
        <w:spacing w:before="3"/>
      </w:pPr>
      <w:r/>
    </w:p>
    <w:p>
      <w:pPr>
        <w:pStyle w:val="para1"/>
        <w:ind w:left="119" w:right="103"/>
        <w:spacing/>
        <w:jc w:val="both"/>
      </w:pPr>
      <w:r>
        <w:t>I</w:t>
      </w:r>
      <w:r>
        <w:rPr>
          <w:spacing w:val="-9"/>
        </w:rPr>
        <w:t xml:space="preserve"> </w:t>
      </w:r>
      <w:r>
        <w:t>learned</w:t>
      </w:r>
      <w:r>
        <w:rPr>
          <w:spacing w:val="-8"/>
        </w:rPr>
        <w:t xml:space="preserve"> </w:t>
      </w:r>
      <w:r>
        <w:t>from</w:t>
      </w:r>
      <w:r>
        <w:rPr>
          <w:spacing w:val="-9"/>
        </w:rPr>
        <w:t xml:space="preserve"> </w:t>
      </w:r>
      <w:r>
        <w:t>a</w:t>
      </w:r>
      <w:r>
        <w:rPr>
          <w:spacing w:val="-8"/>
        </w:rPr>
        <w:t xml:space="preserve"> </w:t>
      </w:r>
      <w:r>
        <w:t>friar</w:t>
      </w:r>
      <w:r>
        <w:rPr>
          <w:spacing w:val="-9"/>
        </w:rPr>
        <w:t xml:space="preserve"> </w:t>
      </w:r>
      <w:r>
        <w:t>here</w:t>
      </w:r>
      <w:r>
        <w:rPr>
          <w:spacing w:val="-8"/>
        </w:rPr>
        <w:t xml:space="preserve"> </w:t>
      </w:r>
      <w:r>
        <w:t>at</w:t>
      </w:r>
      <w:r>
        <w:rPr>
          <w:spacing w:val="-9"/>
        </w:rPr>
        <w:t xml:space="preserve"> </w:t>
      </w:r>
      <w:r>
        <w:t>Santa</w:t>
      </w:r>
      <w:r>
        <w:rPr>
          <w:spacing w:val="-8"/>
        </w:rPr>
        <w:t xml:space="preserve"> </w:t>
      </w:r>
      <w:r>
        <w:t>Sabina</w:t>
      </w:r>
      <w:r>
        <w:rPr>
          <w:spacing w:val="-8"/>
        </w:rPr>
        <w:t xml:space="preserve"> </w:t>
      </w:r>
      <w:r>
        <w:t>about</w:t>
      </w:r>
      <w:r>
        <w:rPr>
          <w:spacing w:val="-9"/>
        </w:rPr>
        <w:t xml:space="preserve"> </w:t>
      </w:r>
      <w:r>
        <w:t>the</w:t>
      </w:r>
      <w:r>
        <w:rPr>
          <w:spacing w:val="-8"/>
        </w:rPr>
        <w:t xml:space="preserve"> </w:t>
      </w:r>
      <w:r>
        <w:t>beautiful</w:t>
      </w:r>
      <w:r>
        <w:rPr>
          <w:spacing w:val="-9"/>
        </w:rPr>
        <w:t xml:space="preserve"> </w:t>
      </w:r>
      <w:r>
        <w:t>German</w:t>
      </w:r>
      <w:r>
        <w:rPr>
          <w:spacing w:val="-8"/>
        </w:rPr>
        <w:t xml:space="preserve"> </w:t>
      </w:r>
      <w:r>
        <w:t>word</w:t>
      </w:r>
      <w:r>
        <w:rPr>
          <w:spacing w:val="-9"/>
        </w:rPr>
        <w:t xml:space="preserve"> </w:t>
      </w:r>
      <w:r>
        <w:rPr>
          <w:i/>
          <w:iCs/>
          <w:kern w:val="1"/>
          <w:lang w:val="en-us" w:bidi="ar-sa"/>
        </w:rPr>
        <w:t>krankenschwester</w:t>
      </w:r>
      <w:r>
        <w:rPr>
          <w:i/>
        </w:rPr>
        <w:t xml:space="preserve">, </w:t>
      </w:r>
      <w:r>
        <w:t xml:space="preserve">which literally means </w:t>
      </w:r>
      <w:r>
        <w:rPr>
          <w:rFonts w:ascii="Book Antiqua Italic" w:hAnsi="Book Antiqua Italic"/>
          <w:i/>
        </w:rPr>
        <w:t>“</w:t>
      </w:r>
      <w:r>
        <w:rPr>
          <w:rFonts w:ascii="Book Antiqua Bold Italic" w:hAnsi="Book Antiqua Bold Italic"/>
          <w:b/>
          <w:i/>
        </w:rPr>
        <w:t>sister of the sick</w:t>
      </w:r>
      <w:r>
        <w:rPr>
          <w:rFonts w:ascii="Book Antiqua Italic" w:hAnsi="Book Antiqua Italic"/>
          <w:i/>
        </w:rPr>
        <w:t xml:space="preserve">”. </w:t>
      </w:r>
      <w:r>
        <w:t xml:space="preserve">A sick person is not just a patient, but a family member,  one  of  our  </w:t>
      </w:r>
      <w:r>
        <w:rPr>
          <w:rFonts w:ascii="Book Antiqua Italic" w:hAnsi="Book Antiqua Italic"/>
          <w:i/>
        </w:rPr>
        <w:t>own</w:t>
      </w:r>
      <w:r>
        <w:t xml:space="preserve">.  In times of disaster, we always </w:t>
      </w:r>
      <w:r>
        <w:rPr>
          <w:rFonts w:ascii="Book Antiqua Italic" w:hAnsi="Book Antiqua Italic"/>
          <w:i/>
        </w:rPr>
        <w:t xml:space="preserve">see </w:t>
      </w:r>
      <w:r>
        <w:t>people who help and care for people. When things fall apart, we must always look for the “helpers”, persons who make us feel that  all  will  be  well even in the  face  of adversity; they give us hope. Surely, it is good to see one of them when we look at the</w:t>
      </w:r>
      <w:r>
        <w:rPr>
          <w:spacing w:val="-34"/>
        </w:rPr>
        <w:t xml:space="preserve"> </w:t>
      </w:r>
      <w:r>
        <w:t>mirror!</w:t>
      </w:r>
    </w:p>
    <w:p>
      <w:pPr>
        <w:pStyle w:val="para1"/>
        <w:spacing w:before="11"/>
        <w:rPr>
          <w:sz w:val="23"/>
        </w:rPr>
      </w:pPr>
      <w:r>
        <w:rPr>
          <w:sz w:val="23"/>
        </w:rPr>
      </w:r>
    </w:p>
    <w:p>
      <w:pPr>
        <w:pStyle w:val="para1"/>
        <w:ind w:left="119" w:right="103"/>
        <w:spacing/>
        <w:jc w:val="both"/>
      </w:pPr>
      <w:r>
        <w:t>In recent times, even before the pandemic, proximity and touch have been treated with suspicion. They could be signs of abuse. With the threat of COVID19, they have become acts of contagion and endangerment. Malice has tainted touch and rendered proximity as risky and reckless, tactile charity became taboo and terribly offensive. Paradoxically, maintaining safe distance as protection and prevention of viral transmission has been transformed into a sincere sign of our “nearness”, and genuine concern for the health and safety of</w:t>
      </w:r>
      <w:r>
        <w:rPr>
          <w:spacing w:val="-17"/>
        </w:rPr>
        <w:t xml:space="preserve"> </w:t>
      </w:r>
      <w:r>
        <w:t>others.</w:t>
      </w:r>
    </w:p>
    <w:p>
      <w:pPr>
        <w:pStyle w:val="para1"/>
        <w:spacing w:before="11"/>
        <w:rPr>
          <w:sz w:val="23"/>
        </w:rPr>
      </w:pPr>
      <w:r>
        <w:rPr>
          <w:sz w:val="23"/>
        </w:rPr>
      </w:r>
    </w:p>
    <w:p>
      <w:pPr>
        <w:pStyle w:val="para1"/>
        <w:ind w:left="119" w:right="103"/>
        <w:spacing/>
        <w:jc w:val="both"/>
      </w:pPr>
      <w:r>
        <w:t xml:space="preserve">I am glad that in these trying times, we have </w:t>
      </w:r>
      <w:r>
        <w:rPr>
          <w:rFonts w:ascii="Book Antiqua Italic" w:hAnsi="Book Antiqua Italic"/>
          <w:i/>
        </w:rPr>
        <w:t xml:space="preserve">heard </w:t>
      </w:r>
      <w:r>
        <w:t xml:space="preserve">and </w:t>
      </w:r>
      <w:r>
        <w:rPr>
          <w:rFonts w:ascii="Book Antiqua Italic" w:hAnsi="Book Antiqua Italic"/>
          <w:i/>
        </w:rPr>
        <w:t xml:space="preserve">seen </w:t>
      </w:r>
      <w:r>
        <w:t>the manifold preaching</w:t>
      </w:r>
      <w:r>
        <w:rPr>
          <w:spacing w:val="-55"/>
        </w:rPr>
        <w:t xml:space="preserve"> </w:t>
      </w:r>
      <w:r>
        <w:t xml:space="preserve">and works of charity of our brothers and sisters, </w:t>
      </w:r>
      <w:r>
        <w:rPr>
          <w:rFonts w:ascii="Book Antiqua Italic" w:hAnsi="Book Antiqua Italic"/>
          <w:i/>
        </w:rPr>
        <w:t xml:space="preserve">touching </w:t>
      </w:r>
      <w:r>
        <w:t>the hearts of so many.</w:t>
      </w:r>
    </w:p>
    <w:p>
      <w:pPr>
        <w:pStyle w:val="para1"/>
        <w:ind w:left="119" w:right="103"/>
        <w:spacing w:before="100"/>
        <w:jc w:val="both"/>
      </w:pPr>
      <w:r>
        <w:t>Christmas joy is a gift which awaits us when we preach the One we have heard, seen and touched. It is no wonder that from the earliest times of</w:t>
      </w:r>
      <w:r>
        <w:rPr>
          <w:spacing w:val="-7"/>
        </w:rPr>
        <w:t xml:space="preserve"> </w:t>
      </w:r>
      <w:r>
        <w:t>our</w:t>
      </w:r>
      <w:r>
        <w:rPr>
          <w:spacing w:val="-1"/>
        </w:rPr>
        <w:t xml:space="preserve"> </w:t>
      </w:r>
      <w:r>
        <w:t>Order, we prayed:</w:t>
      </w:r>
    </w:p>
    <w:p>
      <w:pPr>
        <w:pStyle w:val="para1"/>
        <w:spacing w:before="8"/>
        <w:rPr>
          <w:sz w:val="23"/>
        </w:rPr>
      </w:pPr>
      <w:r>
        <w:rPr>
          <w:sz w:val="23"/>
        </w:rPr>
      </w:r>
    </w:p>
    <w:p>
      <w:pPr>
        <w:pStyle w:val="para1"/>
        <w:ind w:left="970" w:right="5130"/>
        <w:spacing w:line="242" w:lineRule="auto"/>
      </w:pPr>
      <w:r>
        <w:t>May God the Father bless us,</w:t>
      </w:r>
    </w:p>
    <w:p>
      <w:pPr>
        <w:pStyle w:val="para1"/>
        <w:ind w:left="970" w:right="5130"/>
        <w:spacing w:line="242" w:lineRule="auto"/>
      </w:pPr>
      <w:r>
        <w:t>May God the Son heal us,</w:t>
      </w:r>
    </w:p>
    <w:p>
      <w:pPr>
        <w:pStyle w:val="para1"/>
        <w:ind w:left="1210" w:right="2861" w:hanging="240"/>
      </w:pPr>
      <w:r>
        <w:t>May God the Holy Spirit enlighten us and give us</w:t>
      </w:r>
    </w:p>
    <w:p>
      <w:pPr>
        <w:pStyle w:val="para1"/>
        <w:ind w:left="1210" w:right="2861"/>
      </w:pPr>
      <w:r>
        <w:t xml:space="preserve">eyes to </w:t>
      </w:r>
      <w:r>
        <w:rPr>
          <w:rFonts w:ascii="Book Antiqua Italic" w:hAnsi="Book Antiqua Italic"/>
          <w:i/>
        </w:rPr>
        <w:t xml:space="preserve">see </w:t>
      </w:r>
      <w:r>
        <w:t>with,</w:t>
      </w:r>
    </w:p>
    <w:p>
      <w:pPr>
        <w:ind w:left="1210"/>
        <w:spacing w:line="289" w:lineRule="exact"/>
        <w:rPr>
          <w:sz w:val="24"/>
        </w:rPr>
      </w:pPr>
      <w:r>
        <w:rPr>
          <w:sz w:val="24"/>
        </w:rPr>
        <w:t xml:space="preserve">ears to </w:t>
      </w:r>
      <w:r>
        <w:rPr>
          <w:rFonts w:ascii="Book Antiqua Italic" w:hAnsi="Book Antiqua Italic"/>
          <w:i/>
          <w:sz w:val="24"/>
        </w:rPr>
        <w:t xml:space="preserve">hear </w:t>
      </w:r>
      <w:r>
        <w:rPr>
          <w:sz w:val="24"/>
        </w:rPr>
        <w:t>with,</w:t>
      </w:r>
    </w:p>
    <w:p>
      <w:pPr>
        <w:pStyle w:val="para1"/>
        <w:ind w:left="1210" w:right="4572"/>
      </w:pPr>
      <w:r>
        <w:t xml:space="preserve">hands to </w:t>
      </w:r>
      <w:r>
        <w:rPr>
          <w:rFonts w:ascii="Book Antiqua Italic" w:hAnsi="Book Antiqua Italic"/>
          <w:i/>
        </w:rPr>
        <w:t xml:space="preserve">do </w:t>
      </w:r>
      <w:r>
        <w:t xml:space="preserve">the work of God, </w:t>
      </w:r>
    </w:p>
    <w:p>
      <w:pPr>
        <w:pStyle w:val="para1"/>
        <w:ind w:left="1210" w:right="4572"/>
      </w:pPr>
      <w:r>
        <w:t>feet to walk with,</w:t>
      </w:r>
    </w:p>
    <w:p>
      <w:pPr>
        <w:pStyle w:val="para1"/>
        <w:ind w:left="1210"/>
        <w:spacing w:line="287" w:lineRule="exact"/>
      </w:pPr>
      <w:r>
        <w:t xml:space="preserve">and a mouth to </w:t>
      </w:r>
      <w:r>
        <w:rPr>
          <w:rFonts w:ascii="Book Antiqua Italic" w:hAnsi="Book Antiqua Italic"/>
          <w:i/>
        </w:rPr>
        <w:t xml:space="preserve">preach </w:t>
      </w:r>
      <w:r>
        <w:t>the word of salvation with…</w:t>
      </w:r>
    </w:p>
    <w:p>
      <w:pPr>
        <w:pStyle w:val="para1"/>
      </w:pPr>
      <w:r/>
    </w:p>
    <w:p>
      <w:pPr>
        <w:ind w:left="119" w:right="103"/>
        <w:spacing/>
        <w:jc w:val="both"/>
        <w:rPr>
          <w:sz w:val="24"/>
        </w:rPr>
      </w:pPr>
      <w:r>
        <w:rPr>
          <w:sz w:val="24"/>
        </w:rPr>
        <w:t xml:space="preserve">Once I came across a story of a teacher who  asked his students: how can you tell that the night is over and the day has begun? A student replied: is it when from a distance I could see a tree and I can tell whether that   tree is an apple or an orange tree? The teacher said, not yet. Another student volunteered: is it when from a distance I could see an animal and I could tell whether it is a cow or a horse? The teacher said, not quite. The students chorused, then tell us how. The teacher said, it is </w:t>
      </w:r>
      <w:r>
        <w:rPr>
          <w:rFonts w:ascii="Book Antiqua Italic" w:hAnsi="Book Antiqua Italic"/>
          <w:i/>
          <w:sz w:val="24"/>
        </w:rPr>
        <w:t xml:space="preserve">when from  a distance you could see a person and you can already see in that person the face of a brother or a sister. </w:t>
      </w:r>
      <w:r>
        <w:rPr>
          <w:rFonts w:ascii="Book Antiqua Bold Italic" w:hAnsi="Book Antiqua Bold Italic"/>
          <w:b/>
          <w:i/>
          <w:sz w:val="24"/>
        </w:rPr>
        <w:t>When that happens, surely, the darkness of night has ended and the brightness of day has</w:t>
      </w:r>
      <w:r>
        <w:rPr>
          <w:rFonts w:ascii="Book Antiqua Bold Italic" w:hAnsi="Book Antiqua Bold Italic"/>
          <w:b/>
          <w:i/>
          <w:spacing w:val="-10"/>
          <w:sz w:val="24"/>
        </w:rPr>
        <w:t xml:space="preserve"> </w:t>
      </w:r>
      <w:r>
        <w:rPr>
          <w:rFonts w:ascii="Book Antiqua Bold Italic" w:hAnsi="Book Antiqua Bold Italic"/>
          <w:b/>
          <w:i/>
          <w:sz w:val="24"/>
        </w:rPr>
        <w:t>begun</w:t>
      </w:r>
      <w:r>
        <w:rPr>
          <w:sz w:val="24"/>
        </w:rPr>
        <w:t>.</w:t>
      </w:r>
    </w:p>
    <w:p>
      <w:pPr>
        <w:pStyle w:val="para1"/>
        <w:spacing w:before="1"/>
      </w:pPr>
      <w:r/>
    </w:p>
    <w:p>
      <w:pPr>
        <w:pStyle w:val="para1"/>
        <w:spacing w:before="1"/>
      </w:pPr>
      <w:r/>
    </w:p>
    <w:p>
      <w:pPr>
        <w:pStyle w:val="para1"/>
        <w:spacing w:before="1"/>
      </w:pPr>
      <w:r/>
    </w:p>
    <w:p>
      <w:pPr>
        <w:pStyle w:val="para1"/>
        <w:spacing w:before="1"/>
      </w:pPr>
      <w:r/>
    </w:p>
    <w:p>
      <w:pPr>
        <w:pStyle w:val="para1"/>
        <w:spacing w:before="1"/>
      </w:pPr>
      <w:r/>
    </w:p>
    <w:p>
      <w:pPr>
        <w:pStyle w:val="para1"/>
        <w:ind w:left="119" w:right="103"/>
        <w:spacing/>
        <w:jc w:val="both"/>
      </w:pPr>
      <w:r/>
    </w:p>
    <w:p>
      <w:pPr>
        <w:pStyle w:val="para1"/>
        <w:ind w:left="119" w:right="103"/>
        <w:spacing/>
        <w:jc w:val="both"/>
      </w:pPr>
      <w:r>
        <w:t>For us Christians, darkness ends when we see in our brothers and sisters, in everyone, especially the poor, the very presence of Jesus himself. This is the true celebration of Christmas - to proclaim our faith in the Emmanuel, the God-who-is-with-us, the God- who-is-in-each-and-everyone of us. The question for us this Christmas is not only “who is Jesus for us?” but “</w:t>
      </w:r>
      <w:r>
        <w:rPr>
          <w:rFonts w:ascii="Book Antiqua Bold Italic" w:hAnsi="Book Antiqua Bold Italic"/>
          <w:b/>
          <w:i/>
        </w:rPr>
        <w:t xml:space="preserve">where </w:t>
      </w:r>
      <w:r>
        <w:rPr>
          <w:rFonts w:ascii="Book Antiqua Italic" w:hAnsi="Book Antiqua Italic"/>
          <w:i/>
        </w:rPr>
        <w:t>is Jesus in our fellows</w:t>
      </w:r>
      <w:r>
        <w:t>?” He is</w:t>
      </w:r>
      <w:r>
        <w:rPr>
          <w:spacing w:val="-4"/>
        </w:rPr>
        <w:t xml:space="preserve"> </w:t>
      </w:r>
      <w:r>
        <w:rPr>
          <w:rFonts w:ascii="Book Antiqua Italic" w:hAnsi="Book Antiqua Italic"/>
          <w:i/>
        </w:rPr>
        <w:t>Emmanuel</w:t>
      </w:r>
      <w:r>
        <w:t>!</w:t>
      </w:r>
    </w:p>
    <w:p>
      <w:pPr>
        <w:pStyle w:val="para1"/>
        <w:spacing w:before="9"/>
        <w:rPr>
          <w:sz w:val="23"/>
        </w:rPr>
      </w:pPr>
      <w:r>
        <w:rPr>
          <w:sz w:val="23"/>
        </w:rPr>
      </w:r>
    </w:p>
    <w:p>
      <w:pPr>
        <w:ind w:left="119" w:right="4572"/>
        <w:spacing w:line="242" w:lineRule="auto"/>
        <w:rPr>
          <w:sz w:val="24"/>
        </w:rPr>
      </w:pPr>
      <w:r>
        <w:rPr>
          <w:sz w:val="24"/>
        </w:rPr>
        <w:t xml:space="preserve">May the </w:t>
      </w:r>
      <w:r>
        <w:rPr>
          <w:rFonts w:ascii="Book Antiqua Bold" w:hAnsi="Book Antiqua Bold"/>
          <w:b/>
          <w:sz w:val="24"/>
        </w:rPr>
        <w:t xml:space="preserve">light of Christ </w:t>
      </w:r>
      <w:r>
        <w:rPr>
          <w:sz w:val="24"/>
        </w:rPr>
        <w:t xml:space="preserve">shine </w:t>
      </w:r>
      <w:r>
        <w:rPr>
          <w:rFonts w:ascii="Book Antiqua Italic" w:hAnsi="Book Antiqua Italic"/>
          <w:i/>
          <w:spacing w:val="-5"/>
          <w:sz w:val="24"/>
        </w:rPr>
        <w:t>through</w:t>
      </w:r>
      <w:r>
        <w:rPr>
          <w:sz w:val="24"/>
        </w:rPr>
        <w:t xml:space="preserve"> us,</w:t>
      </w:r>
    </w:p>
    <w:p>
      <w:pPr>
        <w:ind w:left="119" w:right="4572"/>
        <w:spacing w:line="242" w:lineRule="auto"/>
        <w:rPr>
          <w:sz w:val="24"/>
        </w:rPr>
      </w:pPr>
      <w:r>
        <w:rPr>
          <w:sz w:val="24"/>
        </w:rPr>
        <w:t xml:space="preserve">to dispel the darkness </w:t>
      </w:r>
      <w:r>
        <w:rPr>
          <w:rFonts w:ascii="Book Antiqua Italic" w:hAnsi="Book Antiqua Italic"/>
          <w:i/>
          <w:sz w:val="24"/>
        </w:rPr>
        <w:t xml:space="preserve">around </w:t>
      </w:r>
      <w:r>
        <w:rPr>
          <w:sz w:val="24"/>
        </w:rPr>
        <w:t xml:space="preserve">us, </w:t>
      </w:r>
      <w:r>
        <w:rPr>
          <w:rFonts w:ascii="Book Antiqua Italic" w:hAnsi="Book Antiqua Italic"/>
          <w:i/>
          <w:sz w:val="24"/>
        </w:rPr>
        <w:t xml:space="preserve">within </w:t>
      </w:r>
      <w:r>
        <w:rPr>
          <w:sz w:val="24"/>
        </w:rPr>
        <w:t>us.</w:t>
      </w:r>
    </w:p>
    <w:p>
      <w:pPr>
        <w:pStyle w:val="para1"/>
        <w:ind w:left="119" w:right="3782"/>
        <w:spacing w:line="720" w:lineRule="auto"/>
      </w:pPr>
      <w:r>
        <w:rPr>
          <w:noProof/>
        </w:rPr>
        <w:drawing>
          <wp:anchor distT="0" distB="0" distL="0" distR="0" simplePos="0" relativeHeight="251658241" behindDoc="1" locked="0" layoutInCell="0" hidden="0" allowOverlap="1">
            <wp:simplePos x="0" y="0"/>
            <wp:positionH relativeFrom="page">
              <wp:posOffset>3594735</wp:posOffset>
            </wp:positionH>
            <wp:positionV relativeFrom="paragraph">
              <wp:posOffset>1067435</wp:posOffset>
            </wp:positionV>
            <wp:extent cx="2210435" cy="43434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a:extLst>
                        <a:ext uri="smNativeData">
                          <sm:smNativeData xmlns:sm="smNativeData" val="SMDATA_14_0F7m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D4AAAAIIAAAAAAAAAAAAAAAAAAAAAAAAB0WAAAAAAAAAgAAAJEGAACZDQAArAIAAAIAAAAdFgAAzxcAACgAAAAIAAAAAQAAAAEAAAA="/>
                        </a:ext>
                      </a:extLst>
                    </pic:cNvPicPr>
                  </pic:nvPicPr>
                  <pic:blipFill>
                    <a:blip r:embed="rId7"/>
                    <a:stretch>
                      <a:fillRect/>
                    </a:stretch>
                  </pic:blipFill>
                  <pic:spPr>
                    <a:xfrm>
                      <a:off x="0" y="0"/>
                      <a:ext cx="2210435" cy="434340"/>
                    </a:xfrm>
                    <a:prstGeom prst="rect">
                      <a:avLst/>
                    </a:prstGeom>
                    <a:noFill/>
                    <a:ln w="9525">
                      <a:noFill/>
                    </a:ln>
                  </pic:spPr>
                </pic:pic>
              </a:graphicData>
            </a:graphic>
          </wp:anchor>
        </w:drawing>
      </w:r>
      <w:r>
        <w:t>A Blessed Christmas to you and all you hold dear! Your brother,</w:t>
      </w:r>
    </w:p>
    <w:p>
      <w:pPr>
        <w:pStyle w:val="para1"/>
        <w:spacing w:before="8"/>
        <w:rPr>
          <w:sz w:val="23"/>
        </w:rPr>
      </w:pPr>
      <w:r>
        <w:rPr>
          <w:sz w:val="23"/>
        </w:rPr>
      </w:r>
    </w:p>
    <w:p>
      <w:pPr>
        <w:pStyle w:val="para1"/>
        <w:spacing w:before="8"/>
        <w:rPr>
          <w:sz w:val="23"/>
        </w:rPr>
      </w:pPr>
      <w:r>
        <w:rPr>
          <w:sz w:val="23"/>
        </w:rPr>
      </w:r>
    </w:p>
    <w:p>
      <w:pPr>
        <w:pStyle w:val="para1"/>
        <w:spacing w:before="8"/>
        <w:rPr>
          <w:sz w:val="23"/>
        </w:rPr>
      </w:pPr>
      <w:r>
        <w:rPr>
          <w:sz w:val="23"/>
        </w:rPr>
      </w:r>
    </w:p>
    <w:p>
      <w:pPr>
        <w:pStyle w:val="para1"/>
        <w:ind w:left="5379" w:right="1030" w:hanging="722"/>
        <w:spacing w:before="1"/>
      </w:pPr>
      <w:r>
        <w:t>Gerard Francisco Timoner III, OP</w:t>
      </w:r>
      <w:r>
        <w:rPr>
          <w:spacing w:val="-1"/>
        </w:rPr>
        <w:t xml:space="preserve"> </w:t>
      </w:r>
      <w:r>
        <w:t>Master of the Order</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type w:val="continuous"/>
      <w:pgSz w:h="16840" w:w="11910"/>
      <w:pgMar w:left="1340" w:top="2120" w:right="1320" w:bottom="280" w:header="751" w:footer="0"/>
      <w:paperSrc w:first="0" w:other="0"/>
      <w:pgNumType w:fmt="decimal"/>
      <w:tmGutter w:val="3"/>
      <w:mirrorMargins w:val="0"/>
      <w:tmSection w:h="-1">
        <w:tmHeader w:id="0" w:h="0" edge="751"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Book Antiqua Bold">
    <w:charset w:val="00"/>
    <w:family w:val="auto"/>
    <w:pitch w:val="default"/>
  </w:font>
  <w:font w:name="Book Antiqua Italic">
    <w:charset w:val="00"/>
    <w:family w:val="auto"/>
    <w:pitch w:val="default"/>
  </w:font>
  <w:font w:name="Book Antiqua">
    <w:charset w:val="00"/>
    <w:family w:val="auto"/>
    <w:pitch w:val="default"/>
  </w:font>
  <w:font w:name="Book Antiqua Bold Italic">
    <w:charset w:val="00"/>
    <w:family w:val="auto"/>
    <w:pitch w:val="default"/>
  </w:font>
  <w:font w:name="Garamond Bold">
    <w:charset w:val="00"/>
    <w:family w:val="auto"/>
    <w:pitch w:val="default"/>
  </w:font>
  <w:font w:name="Calibr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
      <w:spacing w:line="14" w:lineRule="auto"/>
      <w:rPr>
        <w:sz w:val="20"/>
      </w:rPr>
    </w:pPr>
    <w:r>
      <w:rPr>
        <w:noProof/>
      </w:rPr>
      <mc:AlternateContent>
        <mc:Choice Requires="wps">
          <w:drawing>
            <wp:anchor distT="0" distB="0" distL="114300" distR="114300" simplePos="0" relativeHeight="251659265" behindDoc="1" locked="0" layoutInCell="0" hidden="0" allowOverlap="1">
              <wp:simplePos x="0" y="0"/>
              <wp:positionH relativeFrom="page">
                <wp:posOffset>913765</wp:posOffset>
              </wp:positionH>
              <wp:positionV relativeFrom="page">
                <wp:posOffset>992505</wp:posOffset>
              </wp:positionV>
              <wp:extent cx="1840230" cy="367665"/>
              <wp:effectExtent l="0" t="0" r="0" b="0"/>
              <wp:wrapNone/>
              <wp:docPr id="1025" name="Textbox3"/>
              <wp:cNvGraphicFramePr/>
              <a:graphic xmlns:a="http://schemas.openxmlformats.org/drawingml/2006/main">
                <a:graphicData uri="http://schemas.microsoft.com/office/word/2010/wordprocessingShape">
                  <wps:wsp>
                    <wps:cNvSpPr txBox="1">
                      <a:extLst>
                        <a:ext uri="smNativeData">
                          <sm:smNativeData xmlns:sm="smNativeData" val="SMDATA_12_0F7mX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nwUAAAAAAAAAAAAAGwYAAFILAABDAgAAAAAAAJ8FAAAbBgAAKAAAAAgAAAABAAAAAQAAAA=="/>
                        </a:ext>
                      </a:extLst>
                    </wps:cNvSpPr>
                    <wps:spPr>
                      <a:xfrm>
                        <a:off x="0" y="0"/>
                        <a:ext cx="1840230" cy="367665"/>
                      </a:xfrm>
                      <a:prstGeom prst="rect">
                        <a:avLst/>
                      </a:prstGeom>
                      <a:noFill/>
                      <a:ln w="12700">
                        <a:noFill/>
                      </a:ln>
                    </wps:spPr>
                    <wps:txbx>
                      <w:txbxContent>
                        <w:p>
                          <w:pPr>
                            <w:ind w:left="20"/>
                            <w:spacing w:before="20"/>
                            <w:rPr>
                              <w:rFonts w:ascii="Garamond Bold" w:hAnsi="Garamond Bold"/>
                              <w:b/>
                              <w:sz w:val="19"/>
                            </w:rPr>
                          </w:pPr>
                          <w:r>
                            <w:rPr>
                              <w:rFonts w:ascii="Garamond Bold" w:hAnsi="Garamond Bold"/>
                              <w:b/>
                              <w:sz w:val="24"/>
                            </w:rPr>
                            <w:t>ORDO PR</w:t>
                          </w:r>
                          <w:r>
                            <w:rPr>
                              <w:rFonts w:ascii="Garamond Bold" w:hAnsi="Garamond Bold"/>
                              <w:b/>
                              <w:spacing w:val="-42"/>
                              <w:sz w:val="24"/>
                            </w:rPr>
                            <w:t>Æ</w:t>
                          </w:r>
                          <w:r>
                            <w:rPr>
                              <w:rFonts w:ascii="Garamond Bold" w:hAnsi="Garamond Bold"/>
                              <w:b/>
                              <w:sz w:val="24"/>
                            </w:rPr>
                            <w:t>DICATORUM C</w:t>
                          </w:r>
                          <w:r>
                            <w:rPr>
                              <w:rFonts w:ascii="Garamond Bold" w:hAnsi="Garamond Bold"/>
                              <w:b/>
                              <w:sz w:val="19"/>
                            </w:rPr>
                            <w:t xml:space="preserve">URIA </w:t>
                          </w:r>
                          <w:r>
                            <w:rPr>
                              <w:rFonts w:ascii="Garamond Bold" w:hAnsi="Garamond Bold"/>
                              <w:b/>
                              <w:sz w:val="24"/>
                            </w:rPr>
                            <w:t>G</w:t>
                          </w:r>
                          <w:r>
                            <w:rPr>
                              <w:rFonts w:ascii="Garamond Bold" w:hAnsi="Garamond Bold"/>
                              <w:b/>
                              <w:sz w:val="19"/>
                            </w:rPr>
                            <w:t>ENERALITIA</w:t>
                          </w:r>
                          <w:r>
                            <w:rPr>
                              <w:rFonts w:ascii="Garamond Bold" w:hAnsi="Garamond Bold"/>
                              <w:b/>
                              <w:sz w:val="19"/>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3" o:spid="_x0000_s2049" type="#_x0000_t202" style="position:absolute;margin-left:71.95pt;margin-top:78.15pt;mso-position-horizontal-relative:page;mso-position-vertical-relative:page;width:144.90pt;height:28.95pt;z-index:251659265;mso-wrap-distance-left:9.00pt;mso-wrap-distance-top:0.00pt;mso-wrap-distance-right:9.00pt;mso-wrap-distance-bottom:0.00pt;mso-wrap-style:square" stroked="f" filled="f" v:ext="SMDATA_12_0F7mX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AAAAAAAAAAAAAAAAAAAAAnwUAAAAAAAAAAAAAGwYAAFILAABDAgAAAAAAAJ8FAAAbBgAAKAAAAAgAAAABAAAAAQAAAA==" o:insetmode="custom">
              <w10:wrap type="none" anchorx="page" anchory="page"/>
              <v:textbox inset="0.0pt,0.0pt,0.0pt,0.0pt">
                <w:txbxContent>
                  <w:p>
                    <w:pPr>
                      <w:ind w:left="20"/>
                      <w:spacing w:before="20"/>
                      <w:rPr>
                        <w:rFonts w:ascii="Garamond Bold" w:hAnsi="Garamond Bold"/>
                        <w:b/>
                        <w:sz w:val="19"/>
                      </w:rPr>
                    </w:pPr>
                    <w:r>
                      <w:rPr>
                        <w:rFonts w:ascii="Garamond Bold" w:hAnsi="Garamond Bold"/>
                        <w:b/>
                        <w:sz w:val="24"/>
                      </w:rPr>
                      <w:t>ORDO PR</w:t>
                    </w:r>
                    <w:r>
                      <w:rPr>
                        <w:rFonts w:ascii="Garamond Bold" w:hAnsi="Garamond Bold"/>
                        <w:b/>
                        <w:spacing w:val="-42"/>
                        <w:sz w:val="24"/>
                      </w:rPr>
                      <w:t>Æ</w:t>
                    </w:r>
                    <w:r>
                      <w:rPr>
                        <w:rFonts w:ascii="Garamond Bold" w:hAnsi="Garamond Bold"/>
                        <w:b/>
                        <w:sz w:val="24"/>
                      </w:rPr>
                      <w:t>DICATORUM C</w:t>
                    </w:r>
                    <w:r>
                      <w:rPr>
                        <w:rFonts w:ascii="Garamond Bold" w:hAnsi="Garamond Bold"/>
                        <w:b/>
                        <w:sz w:val="19"/>
                      </w:rPr>
                      <w:t xml:space="preserve">URIA </w:t>
                    </w:r>
                    <w:r>
                      <w:rPr>
                        <w:rFonts w:ascii="Garamond Bold" w:hAnsi="Garamond Bold"/>
                        <w:b/>
                        <w:sz w:val="24"/>
                      </w:rPr>
                      <w:t>G</w:t>
                    </w:r>
                    <w:r>
                      <w:rPr>
                        <w:rFonts w:ascii="Garamond Bold" w:hAnsi="Garamond Bold"/>
                        <w:b/>
                        <w:sz w:val="19"/>
                      </w:rPr>
                      <w:t>ENERALITIA</w:t>
                    </w:r>
                    <w:r>
                      <w:rPr>
                        <w:rFonts w:ascii="Garamond Bold" w:hAnsi="Garamond Bold"/>
                        <w:b/>
                        <w:sz w:val="19"/>
                      </w:rPr>
                    </w:r>
                  </w:p>
                </w:txbxContent>
              </v:textbox>
            </v:shape>
          </w:pict>
        </mc:Fallback>
      </mc:AlternateContent>
    </w:r>
    <w:r>
      <w:rPr>
        <w:noProof/>
      </w:rPr>
      <w:drawing>
        <wp:anchor distT="0" distB="0" distL="0" distR="0" simplePos="0" relativeHeight="251659266" behindDoc="1" locked="0" layoutInCell="0" hidden="0" allowOverlap="1">
          <wp:simplePos x="0" y="0"/>
          <wp:positionH relativeFrom="page">
            <wp:posOffset>916305</wp:posOffset>
          </wp:positionH>
          <wp:positionV relativeFrom="page">
            <wp:posOffset>476885</wp:posOffset>
          </wp:positionV>
          <wp:extent cx="419100" cy="459105"/>
          <wp:effectExtent l="0" t="0" r="0" b="0"/>
          <wp:wrapNone/>
          <wp:docPr id="1026" name="image1.p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png 2"/>
                  <pic:cNvPicPr>
                    <a:picLocks noChangeAspect="1"/>
                    <a:extLst>
                      <a:ext uri="smNativeData">
                        <sm:smNativeData xmlns:sm="smNativeData" val="SMDATA_14_0F7m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AAAAKMFAAAAAAAAAAAAAO8CAACUAgAA0wIAAAAAAACjBQAA7wIAACgAAAAIAAAAAQAAAAEAAAA="/>
                      </a:ext>
                    </a:extLst>
                  </pic:cNvPicPr>
                </pic:nvPicPr>
                <pic:blipFill>
                  <a:blip r:embed="rId1"/>
                  <a:stretch>
                    <a:fillRect/>
                  </a:stretch>
                </pic:blipFill>
                <pic:spPr>
                  <a:xfrm>
                    <a:off x="0" y="0"/>
                    <a:ext cx="419100" cy="459105"/>
                  </a:xfrm>
                  <a:prstGeom prst="rect">
                    <a:avLst/>
                  </a:prstGeom>
                  <a:noFill/>
                  <a:ln w="9525">
                    <a:noFill/>
                  </a:ln>
                </pic:spPr>
              </pic:pic>
            </a:graphicData>
          </a:graphic>
        </wp:anchor>
      </w:drawing>
    </w:r>
    <w:r>
      <w:rPr>
        <w:sz w:val="20"/>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LayoutLikeWW8 w:val="1"/>
  </w:compat>
  <w:compatSetting w:name="compatibilityMode" w:uri="http://schemas.microsoft.com/office/word" w:val="15"/>
  <w:shapeDefaults>
    <o:shapedefaults v:ext="edit" spidmax="3073"/>
    <o:shapelayout v:ext="edit">
      <o:rules v:ext="edit"/>
    </o:shapelayout>
  </w:shapeDefaults>
  <w:tmPrefOne w:val="17"/>
  <w:tmPrefTwo w:val="1"/>
  <w:tmFmtPref w:val="55065723"/>
  <w:tmCommentsPr>
    <w:tmCommentsPlace w:val="0"/>
    <w:tmCommentsWidth w:val="3240"/>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2"/>
    <w:tmLastPosCaret>
      <w:tmLastPosPgfIdx w:val="0"/>
      <w:tmLastPosIdx w:val="18"/>
    </w:tmLastPosCaret>
    <w:tmLastPosAnchor>
      <w:tmLastPosPgfIdx w:val="0"/>
      <w:tmLastPosIdx w:val="0"/>
    </w:tmLastPosAnchor>
    <w:tmLastPosTblRect w:left="0" w:top="0" w:right="0" w:bottom="0"/>
  </w:tmLastPos>
  <w:tmAppRevision w:date="1608933072" w:val="980" w:fileVer="342" w:fileVer64="64" w:fileVerOS="3"/>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Basic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Book Antiqua" w:hAnsi="Book Antiqua" w:eastAsia="Book Antiqua" w:cs="Book Antiqua"/>
    </w:rPr>
  </w:style>
  <w:style w:type="paragraph" w:styleId="para1">
    <w:name w:val="Body Text"/>
    <w:qFormat/>
    <w:basedOn w:val="para0"/>
    <w:rPr>
      <w:sz w:val="24"/>
      <w:szCs w:val="24"/>
    </w:rPr>
  </w:style>
  <w:style w:type="paragraph" w:styleId="para2">
    <w:name w:val="List Paragraph"/>
    <w:qFormat/>
    <w:basedOn w:val="para0"/>
  </w:style>
  <w:style w:type="paragraph" w:styleId="para3" w:customStyle="1">
    <w:name w:val="Table Paragraph"/>
    <w:qFormat/>
    <w:basedOn w:val="para0"/>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Basic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Book Antiqua" w:hAnsi="Book Antiqua" w:eastAsia="Book Antiqua" w:cs="Book Antiqua"/>
    </w:rPr>
  </w:style>
  <w:style w:type="paragraph" w:styleId="para1">
    <w:name w:val="Body Text"/>
    <w:qFormat/>
    <w:basedOn w:val="para0"/>
    <w:rPr>
      <w:sz w:val="24"/>
      <w:szCs w:val="24"/>
    </w:rPr>
  </w:style>
  <w:style w:type="paragraph" w:styleId="para2">
    <w:name w:val="List Paragraph"/>
    <w:qFormat/>
    <w:basedOn w:val="para0"/>
  </w:style>
  <w:style w:type="paragraph" w:styleId="para3" w:customStyle="1">
    <w:name w:val="Table Paragraph"/>
    <w:qFormat/>
    <w:basedOn w:val="para0"/>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Book Antiqua"/>
        <a:ea typeface="Book Antiqua"/>
        <a:cs typeface="Book Antiqu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Christmas Message 2020.Dominican Family.EN.docx</dc:title>
  <dc:subject/>
  <dc:creator/>
  <cp:keywords/>
  <dc:description/>
  <cp:lastModifiedBy/>
  <cp:revision>1</cp:revision>
  <dcterms:created xsi:type="dcterms:W3CDTF">2020-12-25T21:32:27Z</dcterms:created>
  <dcterms:modified xsi:type="dcterms:W3CDTF">2020-12-25T21:51:12Z</dcterms:modified>
</cp:coreProperties>
</file>